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235A57">
      <w:pPr>
        <w:jc w:val="center"/>
        <w:rPr>
          <w:rFonts w:hint="eastAsia" w:ascii="黑体" w:hAnsi="黑体" w:eastAsia="黑体"/>
          <w:b/>
          <w:bCs/>
          <w:sz w:val="36"/>
        </w:rPr>
      </w:pPr>
      <w:bookmarkStart w:id="0" w:name="OLE_LINK2"/>
    </w:p>
    <w:p w14:paraId="64FA066D">
      <w:pPr>
        <w:rPr>
          <w:rFonts w:hint="eastAsia" w:ascii="黑体" w:eastAsia="黑体"/>
          <w:sz w:val="36"/>
          <w:szCs w:val="36"/>
        </w:rPr>
      </w:pPr>
    </w:p>
    <w:p w14:paraId="5445A996">
      <w:pPr>
        <w:jc w:val="center"/>
        <w:rPr>
          <w:rFonts w:hint="eastAsia" w:ascii="黑体" w:eastAsia="黑体"/>
          <w:sz w:val="36"/>
          <w:szCs w:val="36"/>
        </w:rPr>
      </w:pPr>
    </w:p>
    <w:p w14:paraId="6ACE3170">
      <w:pPr>
        <w:jc w:val="center"/>
        <w:rPr>
          <w:rFonts w:hint="eastAsia" w:ascii="黑体" w:eastAsia="黑体"/>
          <w:sz w:val="36"/>
          <w:szCs w:val="36"/>
        </w:rPr>
      </w:pPr>
    </w:p>
    <w:p w14:paraId="119438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469" w:afterLines="150"/>
        <w:textAlignment w:val="auto"/>
        <w:rPr>
          <w:rFonts w:hint="eastAsia" w:ascii="黑体" w:eastAsia="黑体"/>
          <w:sz w:val="36"/>
          <w:szCs w:val="36"/>
        </w:rPr>
      </w:pPr>
    </w:p>
    <w:p w14:paraId="632B71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468" w:beforeLines="150" w:after="469" w:afterLines="150"/>
        <w:jc w:val="center"/>
        <w:textAlignment w:val="auto"/>
        <w:rPr>
          <w:rFonts w:hint="eastAsia" w:ascii="宋体" w:hAnsi="宋体" w:cs="仿宋_GB2312"/>
          <w:b/>
          <w:bCs/>
          <w:sz w:val="32"/>
          <w:szCs w:val="32"/>
        </w:rPr>
      </w:pPr>
      <w:r>
        <w:rPr>
          <w:rFonts w:hint="eastAsia" w:ascii="黑体" w:eastAsia="黑体"/>
          <w:color w:val="auto"/>
          <w:sz w:val="32"/>
          <w:szCs w:val="32"/>
          <w:shd w:val="clear" w:color="auto" w:fill="auto"/>
        </w:rPr>
        <w:t>湘拍协</w:t>
      </w:r>
      <w:r>
        <w:rPr>
          <w:rFonts w:ascii="黑体" w:hAnsi="宋体" w:eastAsia="黑体" w:cs="黑体"/>
          <w:color w:val="auto"/>
          <w:sz w:val="31"/>
          <w:szCs w:val="31"/>
          <w:shd w:val="clear" w:color="auto" w:fill="auto"/>
        </w:rPr>
        <w:t>〔</w:t>
      </w:r>
      <w:r>
        <w:rPr>
          <w:rFonts w:hint="eastAsia" w:ascii="黑体" w:hAnsi="宋体" w:eastAsia="黑体" w:cs="黑体"/>
          <w:color w:val="auto"/>
          <w:sz w:val="31"/>
          <w:szCs w:val="31"/>
          <w:shd w:val="clear" w:color="auto" w:fill="auto"/>
        </w:rPr>
        <w:t>20</w:t>
      </w:r>
      <w:r>
        <w:rPr>
          <w:rFonts w:hint="eastAsia" w:ascii="黑体" w:hAnsi="宋体" w:eastAsia="黑体" w:cs="黑体"/>
          <w:color w:val="auto"/>
          <w:sz w:val="31"/>
          <w:szCs w:val="31"/>
          <w:shd w:val="clear" w:color="auto" w:fill="auto"/>
          <w:lang w:val="en-US" w:eastAsia="zh-CN"/>
        </w:rPr>
        <w:t>26</w:t>
      </w:r>
      <w:r>
        <w:rPr>
          <w:rFonts w:hint="eastAsia" w:ascii="黑体" w:hAnsi="宋体" w:eastAsia="黑体" w:cs="黑体"/>
          <w:color w:val="auto"/>
          <w:sz w:val="31"/>
          <w:szCs w:val="31"/>
          <w:shd w:val="clear" w:color="auto" w:fill="auto"/>
        </w:rPr>
        <w:t>〕</w:t>
      </w:r>
      <w:r>
        <w:rPr>
          <w:rFonts w:hint="eastAsia" w:ascii="黑体" w:hAnsi="宋体" w:eastAsia="黑体" w:cs="黑体"/>
          <w:color w:val="auto"/>
          <w:sz w:val="31"/>
          <w:szCs w:val="31"/>
          <w:shd w:val="clear" w:color="auto" w:fill="auto"/>
          <w:lang w:val="en-US" w:eastAsia="zh-CN"/>
        </w:rPr>
        <w:t xml:space="preserve">9 </w:t>
      </w:r>
      <w:r>
        <w:rPr>
          <w:rFonts w:hint="eastAsia" w:ascii="黑体" w:eastAsia="黑体"/>
          <w:color w:val="auto"/>
          <w:sz w:val="32"/>
          <w:szCs w:val="32"/>
          <w:shd w:val="clear" w:color="auto" w:fill="auto"/>
        </w:rPr>
        <w:t>号</w:t>
      </w:r>
    </w:p>
    <w:p w14:paraId="597218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25" w:beforeLines="200" w:line="500" w:lineRule="exact"/>
        <w:jc w:val="center"/>
        <w:textAlignment w:val="auto"/>
        <w:rPr>
          <w:rFonts w:hint="eastAsia" w:ascii="宋体" w:hAnsi="宋体" w:cs="仿宋_GB2312"/>
          <w:b/>
          <w:bCs/>
          <w:sz w:val="44"/>
          <w:szCs w:val="44"/>
        </w:rPr>
      </w:pPr>
      <w:r>
        <w:rPr>
          <w:rFonts w:hint="eastAsia" w:ascii="宋体" w:hAnsi="宋体" w:cs="仿宋_GB2312"/>
          <w:b/>
          <w:bCs/>
          <w:sz w:val="28"/>
          <w:szCs w:val="28"/>
        </w:rPr>
        <w:t xml:space="preserve"> </w:t>
      </w:r>
      <w:r>
        <w:rPr>
          <w:rFonts w:hint="eastAsia" w:ascii="宋体" w:hAnsi="宋体" w:cs="仿宋_GB2312"/>
          <w:b/>
          <w:bCs/>
          <w:sz w:val="44"/>
          <w:szCs w:val="44"/>
        </w:rPr>
        <w:t>关于召开五届七次理事会暨五届八次常务理事会的通知</w:t>
      </w:r>
    </w:p>
    <w:p w14:paraId="3D12C3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500" w:lineRule="exact"/>
        <w:jc w:val="both"/>
        <w:textAlignment w:val="auto"/>
        <w:rPr>
          <w:rFonts w:hint="eastAsia" w:ascii="宋体" w:hAnsi="宋体" w:cs="仿宋_GB2312"/>
          <w:b/>
          <w:bCs/>
          <w:sz w:val="32"/>
          <w:szCs w:val="32"/>
        </w:rPr>
      </w:pPr>
      <w:r>
        <w:rPr>
          <w:rFonts w:hint="eastAsia" w:ascii="宋体" w:hAnsi="宋体" w:cs="仿宋_GB2312"/>
          <w:b/>
          <w:bCs/>
          <w:sz w:val="32"/>
          <w:szCs w:val="32"/>
        </w:rPr>
        <w:t>各理事单位、监事：</w:t>
      </w:r>
    </w:p>
    <w:p w14:paraId="327AD001">
      <w:pPr>
        <w:spacing w:line="240" w:lineRule="auto"/>
        <w:jc w:val="both"/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</w:pPr>
      <w:r>
        <w:rPr>
          <w:rFonts w:hint="eastAsia" w:ascii="宋体" w:hAnsi="宋体" w:cs="仿宋_GB2312"/>
          <w:b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  <w:t>根据《湖南省拍卖行业协会章程》及五届十七次会长办公会议决定，定于2026年6月12日（星期五 ）召开湖南省拍卖行业协会五届七次理事会暨五届八次常务理事会。现将有关事宜通知如下：</w:t>
      </w:r>
    </w:p>
    <w:p w14:paraId="6EC9B017">
      <w:pPr>
        <w:spacing w:line="500" w:lineRule="exact"/>
        <w:ind w:firstLine="622" w:firstLineChars="200"/>
        <w:jc w:val="both"/>
        <w:rPr>
          <w:rFonts w:hint="eastAsia" w:ascii="仿宋" w:hAnsi="仿宋" w:eastAsia="仿宋" w:cs="仿宋"/>
          <w:b/>
          <w:bCs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  <w:t>一、会议时间</w:t>
      </w:r>
    </w:p>
    <w:p w14:paraId="2D51ECB1">
      <w:pPr>
        <w:spacing w:line="500" w:lineRule="exact"/>
        <w:ind w:firstLine="620" w:firstLineChars="200"/>
        <w:jc w:val="both"/>
        <w:rPr>
          <w:rFonts w:hint="default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  <w:t>2026年6月12日下午3:00至17:30</w:t>
      </w:r>
    </w:p>
    <w:p w14:paraId="2F7A0061">
      <w:pPr>
        <w:numPr>
          <w:ilvl w:val="0"/>
          <w:numId w:val="0"/>
        </w:numPr>
        <w:spacing w:line="500" w:lineRule="exact"/>
        <w:ind w:firstLine="622" w:firstLineChars="200"/>
        <w:jc w:val="both"/>
        <w:rPr>
          <w:rFonts w:hint="eastAsia" w:ascii="仿宋" w:hAnsi="仿宋" w:eastAsia="仿宋" w:cs="仿宋"/>
          <w:b/>
          <w:bCs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  <w:t>二、会议地点</w:t>
      </w:r>
    </w:p>
    <w:p w14:paraId="2D163B25">
      <w:pPr>
        <w:pStyle w:val="1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620" w:firstLineChars="200"/>
        <w:jc w:val="left"/>
        <w:textAlignment w:val="auto"/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  <w:t>雅尊戴斯酒店四楼雅澜厅 （长沙市芙蓉区八一路298号）；</w:t>
      </w:r>
    </w:p>
    <w:p w14:paraId="0F098660">
      <w:pPr>
        <w:spacing w:line="500" w:lineRule="exact"/>
        <w:ind w:firstLine="622" w:firstLineChars="200"/>
        <w:jc w:val="both"/>
        <w:rPr>
          <w:rFonts w:hint="eastAsia" w:ascii="仿宋" w:hAnsi="仿宋" w:eastAsia="仿宋" w:cs="仿宋"/>
          <w:b/>
          <w:bCs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  <w:t xml:space="preserve"> 三、参会人员</w:t>
      </w:r>
    </w:p>
    <w:p w14:paraId="24AB9512">
      <w:pPr>
        <w:spacing w:line="500" w:lineRule="exact"/>
        <w:ind w:firstLine="620" w:firstLineChars="200"/>
        <w:jc w:val="both"/>
        <w:rPr>
          <w:rFonts w:hint="default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  <w:t>省拍协第五届理事会全体理事、监事；</w:t>
      </w:r>
    </w:p>
    <w:p w14:paraId="53A4BBAA">
      <w:pPr>
        <w:numPr>
          <w:ilvl w:val="0"/>
          <w:numId w:val="1"/>
        </w:numPr>
        <w:spacing w:line="500" w:lineRule="exact"/>
        <w:ind w:left="700" w:leftChars="0" w:firstLine="0" w:firstLineChars="0"/>
        <w:jc w:val="both"/>
        <w:rPr>
          <w:rFonts w:hint="eastAsia" w:ascii="仿宋" w:hAnsi="仿宋" w:eastAsia="仿宋" w:cs="仿宋"/>
          <w:b/>
          <w:bCs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  <w:t>会议主要内容</w:t>
      </w:r>
    </w:p>
    <w:p w14:paraId="0FD3F5EB">
      <w:pPr>
        <w:numPr>
          <w:ilvl w:val="0"/>
          <w:numId w:val="0"/>
        </w:numPr>
        <w:spacing w:line="500" w:lineRule="exact"/>
        <w:ind w:left="700" w:leftChars="0"/>
        <w:jc w:val="both"/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  <w:t>1. 审议第六届换届工作领导小组组成人员名单；</w:t>
      </w:r>
    </w:p>
    <w:p w14:paraId="304F4889">
      <w:pPr>
        <w:spacing w:line="500" w:lineRule="exact"/>
        <w:jc w:val="both"/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  <w:t xml:space="preserve">    2. 审议第六届换届筹备相关事项（包括换届工作方案、章程修改草案等）；</w:t>
      </w:r>
    </w:p>
    <w:p w14:paraId="25C48590">
      <w:pPr>
        <w:spacing w:line="500" w:lineRule="exact"/>
        <w:ind w:firstLine="620" w:firstLineChars="200"/>
        <w:jc w:val="both"/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  <w:t>3. 通报协会近期主要工作安排；</w:t>
      </w:r>
    </w:p>
    <w:p w14:paraId="1C6A841B">
      <w:pPr>
        <w:spacing w:line="500" w:lineRule="exact"/>
        <w:ind w:firstLine="620" w:firstLineChars="200"/>
        <w:jc w:val="both"/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  <w:t>4. 其他需要理事会审议的事项。</w:t>
      </w:r>
    </w:p>
    <w:p w14:paraId="7502F53F">
      <w:pPr>
        <w:spacing w:line="500" w:lineRule="exact"/>
        <w:ind w:firstLine="622" w:firstLineChars="200"/>
        <w:jc w:val="both"/>
        <w:rPr>
          <w:rFonts w:hint="eastAsia" w:ascii="仿宋" w:hAnsi="仿宋" w:eastAsia="仿宋" w:cs="仿宋"/>
          <w:b/>
          <w:bCs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  <w:t>五、回执要求</w:t>
      </w:r>
    </w:p>
    <w:p w14:paraId="7202160B">
      <w:pPr>
        <w:spacing w:line="500" w:lineRule="exact"/>
        <w:jc w:val="left"/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  <w:t xml:space="preserve">   请各理事单位于2026年6月8日前将《参会回执》（见附件）以书面形式反馈至省拍协秘书处（可通过微信、电子邮件或快递方式）。</w:t>
      </w:r>
    </w:p>
    <w:p w14:paraId="7ED881B5">
      <w:pPr>
        <w:spacing w:line="240" w:lineRule="auto"/>
        <w:ind w:firstLine="310" w:firstLineChars="100"/>
        <w:jc w:val="both"/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  <w:t xml:space="preserve"> </w:t>
      </w:r>
      <w:r>
        <w:rPr>
          <w:rFonts w:hint="eastAsia" w:ascii="仿宋" w:hAnsi="仿宋" w:eastAsia="仿宋" w:cs="仿宋"/>
          <w:b/>
          <w:bCs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  <w:t>六、联系方式</w:t>
      </w:r>
    </w:p>
    <w:p w14:paraId="665170A9">
      <w:pPr>
        <w:spacing w:line="500" w:lineRule="exact"/>
        <w:ind w:firstLine="620" w:firstLineChars="200"/>
        <w:jc w:val="both"/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  <w:t xml:space="preserve">联系人：何国标      电话：0731-82212852  </w:t>
      </w:r>
    </w:p>
    <w:p w14:paraId="5712E196">
      <w:pPr>
        <w:spacing w:line="500" w:lineRule="exact"/>
        <w:ind w:firstLine="620" w:firstLineChars="200"/>
        <w:jc w:val="both"/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  <w:t>电子邮箱：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  <w:fldChar w:fldCharType="begin"/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  <w:instrText xml:space="preserve"> HYPERLINK "mailto:37392794@qq.com" </w:instrTex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  <w:fldChar w:fldCharType="separate"/>
      </w:r>
      <w:r>
        <w:rPr>
          <w:rStyle w:val="20"/>
          <w:rFonts w:hint="eastAsia" w:ascii="仿宋" w:hAnsi="仿宋" w:eastAsia="仿宋" w:cs="仿宋"/>
          <w:i w:val="0"/>
          <w:caps w:val="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  <w:t>37392794@qq.com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  <w:fldChar w:fldCharType="end"/>
      </w:r>
    </w:p>
    <w:p w14:paraId="6EF21E40">
      <w:pPr>
        <w:spacing w:line="500" w:lineRule="exact"/>
        <w:ind w:firstLine="640" w:firstLineChars="200"/>
        <w:jc w:val="both"/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李园园：13348613888（雅尊戴斯酒店） </w:t>
      </w:r>
    </w:p>
    <w:p w14:paraId="0A1EBD8C">
      <w:pPr>
        <w:pStyle w:val="14"/>
        <w:keepNext w:val="0"/>
        <w:keepLines w:val="0"/>
        <w:widowControl/>
        <w:numPr>
          <w:numId w:val="0"/>
        </w:numPr>
        <w:suppressLineNumbers w:val="0"/>
        <w:spacing w:before="0" w:beforeAutospacing="0" w:after="0" w:afterAutospacing="0"/>
        <w:ind w:leftChars="0" w:right="0" w:rightChars="0"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七、注意事项</w:t>
      </w:r>
    </w:p>
    <w:p w14:paraId="2D903B9C">
      <w:pPr>
        <w:pStyle w:val="14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/>
        <w:ind w:leftChars="0" w:right="0" w:rightChars="0" w:firstLine="640" w:firstLineChars="200"/>
        <w:rPr>
          <w:rFonts w:hint="default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议不收取会务费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需</w:t>
      </w:r>
      <w:r>
        <w:rPr>
          <w:rFonts w:hint="eastAsia" w:ascii="仿宋" w:hAnsi="仿宋" w:eastAsia="仿宋" w:cs="仿宋"/>
          <w:sz w:val="32"/>
          <w:szCs w:val="32"/>
        </w:rPr>
        <w:t>要住宿的代表请直接到酒店前台自行办理入住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费用自理，</w:t>
      </w:r>
      <w:bookmarkStart w:id="1" w:name="_GoBack"/>
      <w:bookmarkEnd w:id="1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协会统一安排晚餐。</w:t>
      </w:r>
    </w:p>
    <w:p w14:paraId="398019CB">
      <w:pPr>
        <w:spacing w:line="500" w:lineRule="exact"/>
        <w:jc w:val="both"/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  <w:t xml:space="preserve">  特此通知。</w:t>
      </w:r>
    </w:p>
    <w:p w14:paraId="5A646AA1">
      <w:pPr>
        <w:spacing w:line="500" w:lineRule="exact"/>
        <w:jc w:val="both"/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</w:pPr>
    </w:p>
    <w:p w14:paraId="0DD457E7">
      <w:pPr>
        <w:spacing w:line="500" w:lineRule="exact"/>
        <w:jc w:val="center"/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  <w:t xml:space="preserve">                            湖南省拍卖行业协会  </w:t>
      </w:r>
    </w:p>
    <w:p w14:paraId="40702637">
      <w:pPr>
        <w:spacing w:line="500" w:lineRule="exact"/>
        <w:jc w:val="center"/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1"/>
          <w:szCs w:val="31"/>
          <w:shd w:val="clear" w:color="auto" w:fill="FFFFFF"/>
          <w:lang w:val="en-US" w:eastAsia="zh-CN" w:bidi="ar"/>
          <w14:ligatures w14:val="none"/>
        </w:rPr>
        <w:t xml:space="preserve">                            2026年5月29日</w:t>
      </w:r>
    </w:p>
    <w:p w14:paraId="279236FD">
      <w:pPr>
        <w:pStyle w:val="1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left="0" w:right="0"/>
        <w:jc w:val="center"/>
        <w:rPr>
          <w:rFonts w:hint="eastAsia" w:ascii="仿宋" w:hAnsi="仿宋" w:eastAsia="仿宋" w:cs="仿宋"/>
          <w:i w:val="0"/>
          <w:caps w:val="0"/>
          <w:color w:val="000000"/>
          <w:spacing w:val="0"/>
          <w:sz w:val="31"/>
          <w:szCs w:val="31"/>
          <w:shd w:val="clear" w:color="auto" w:fill="FFFFFF"/>
        </w:rPr>
      </w:pPr>
    </w:p>
    <w:p w14:paraId="5F923608">
      <w:pPr>
        <w:pStyle w:val="1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left="0" w:right="0"/>
        <w:jc w:val="center"/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1"/>
          <w:szCs w:val="31"/>
          <w:shd w:val="clear" w:color="auto" w:fill="FFFFFF"/>
        </w:rPr>
        <w:t> </w:t>
      </w:r>
      <w:r>
        <w:rPr>
          <w:rStyle w:val="19"/>
          <w:rFonts w:ascii="仿宋" w:hAnsi="仿宋" w:eastAsia="仿宋" w:cs="仿宋"/>
          <w:b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参加会议人员回执</w:t>
      </w:r>
      <w:r>
        <w:rPr>
          <w:rStyle w:val="19"/>
          <w:rFonts w:hint="eastAsia" w:ascii="仿宋" w:hAnsi="仿宋" w:eastAsia="仿宋" w:cs="仿宋"/>
          <w:b/>
          <w:i w:val="0"/>
          <w:caps w:val="0"/>
          <w:color w:val="000000"/>
          <w:spacing w:val="0"/>
          <w:sz w:val="28"/>
          <w:szCs w:val="28"/>
          <w:shd w:val="clear" w:color="auto" w:fill="FFFFFF"/>
        </w:rPr>
        <w:t> </w:t>
      </w:r>
    </w:p>
    <w:tbl>
      <w:tblPr>
        <w:tblStyle w:val="16"/>
        <w:tblW w:w="913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976"/>
        <w:gridCol w:w="3196"/>
        <w:gridCol w:w="1578"/>
        <w:gridCol w:w="2384"/>
      </w:tblGrid>
      <w:tr w14:paraId="07EFD7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</w:tblPrEx>
        <w:trPr>
          <w:trHeight w:val="0" w:hRule="atLeast"/>
          <w:jc w:val="center"/>
        </w:trPr>
        <w:tc>
          <w:tcPr>
            <w:tcW w:w="1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6882C930">
            <w:pPr>
              <w:pStyle w:val="1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420" w:lineRule="atLeast"/>
              <w:ind w:left="0" w:right="0"/>
              <w:jc w:val="center"/>
            </w:pPr>
            <w:r>
              <w:rPr>
                <w:rStyle w:val="19"/>
                <w:rFonts w:hint="eastAsia" w:ascii="仿宋" w:hAnsi="仿宋" w:eastAsia="仿宋" w:cs="仿宋"/>
                <w:b/>
                <w:i w:val="0"/>
                <w:caps w:val="0"/>
                <w:color w:val="333333"/>
                <w:spacing w:val="0"/>
                <w:sz w:val="28"/>
                <w:szCs w:val="28"/>
              </w:rPr>
              <w:t>姓    名</w:t>
            </w:r>
          </w:p>
        </w:tc>
        <w:tc>
          <w:tcPr>
            <w:tcW w:w="3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424B3C6A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 w:firstLine="0"/>
              <w:jc w:val="left"/>
              <w:rPr>
                <w:rFonts w:ascii="Helvetica" w:hAnsi="Helvetica" w:eastAsia="Helvetica" w:cs="Helvetic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1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6885E3BC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 w:firstLine="0"/>
              <w:jc w:val="left"/>
              <w:rPr>
                <w:rFonts w:ascii="Helvetica" w:hAnsi="Helvetica" w:eastAsia="Helvetica" w:cs="Helvetic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Style w:val="19"/>
                <w:rFonts w:hint="eastAsia" w:ascii="仿宋" w:hAnsi="仿宋" w:eastAsia="仿宋" w:cs="仿宋"/>
                <w:b/>
                <w:i w:val="0"/>
                <w:caps w:val="0"/>
                <w:color w:val="333333"/>
                <w:spacing w:val="0"/>
                <w:sz w:val="28"/>
                <w:szCs w:val="28"/>
              </w:rPr>
              <w:t>联系电话</w:t>
            </w:r>
          </w:p>
        </w:tc>
        <w:tc>
          <w:tcPr>
            <w:tcW w:w="2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738AEFAD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 w:firstLine="0"/>
              <w:jc w:val="left"/>
              <w:rPr>
                <w:rFonts w:ascii="Helvetica" w:hAnsi="Helvetica" w:eastAsia="Helvetica" w:cs="Helvetic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</w:tr>
      <w:tr w14:paraId="0F22DB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3DB5A68F">
            <w:pPr>
              <w:pStyle w:val="1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420" w:lineRule="atLeast"/>
              <w:ind w:left="0" w:right="0"/>
              <w:jc w:val="center"/>
            </w:pPr>
            <w:r>
              <w:rPr>
                <w:rStyle w:val="19"/>
                <w:rFonts w:hint="eastAsia" w:ascii="仿宋" w:hAnsi="仿宋" w:eastAsia="仿宋" w:cs="仿宋"/>
                <w:b/>
                <w:i w:val="0"/>
                <w:caps w:val="0"/>
                <w:color w:val="333333"/>
                <w:spacing w:val="0"/>
                <w:sz w:val="28"/>
                <w:szCs w:val="28"/>
              </w:rPr>
              <w:t>单位名称</w:t>
            </w:r>
          </w:p>
        </w:tc>
        <w:tc>
          <w:tcPr>
            <w:tcW w:w="71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2EFF89B5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</w:tr>
      <w:tr w14:paraId="39F9B2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19042FFB">
            <w:pPr>
              <w:pStyle w:val="1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420" w:lineRule="atLeast"/>
              <w:ind w:left="0" w:right="0"/>
              <w:jc w:val="center"/>
            </w:pPr>
            <w:r>
              <w:rPr>
                <w:rStyle w:val="19"/>
                <w:rFonts w:hint="eastAsia" w:ascii="仿宋" w:hAnsi="仿宋" w:eastAsia="仿宋" w:cs="仿宋"/>
                <w:b/>
                <w:i w:val="0"/>
                <w:caps w:val="0"/>
                <w:color w:val="333333"/>
                <w:spacing w:val="0"/>
                <w:sz w:val="28"/>
                <w:szCs w:val="28"/>
              </w:rPr>
              <w:t>通讯地址</w:t>
            </w:r>
          </w:p>
        </w:tc>
        <w:tc>
          <w:tcPr>
            <w:tcW w:w="71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283893C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Helvetica" w:hAnsi="Helvetica" w:eastAsia="Helvetica" w:cs="Helvetica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</w:tr>
      <w:tr w14:paraId="609B42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20E357D8">
            <w:pPr>
              <w:pStyle w:val="1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420" w:lineRule="atLeast"/>
              <w:ind w:left="0" w:right="0"/>
              <w:jc w:val="center"/>
            </w:pPr>
            <w:r>
              <w:rPr>
                <w:rStyle w:val="19"/>
                <w:rFonts w:hint="eastAsia" w:ascii="仿宋" w:hAnsi="仿宋" w:eastAsia="仿宋" w:cs="仿宋"/>
                <w:b/>
                <w:i w:val="0"/>
                <w:caps w:val="0"/>
                <w:color w:val="333333"/>
                <w:spacing w:val="0"/>
                <w:sz w:val="28"/>
                <w:szCs w:val="28"/>
              </w:rPr>
              <w:t>住宿安排</w:t>
            </w:r>
          </w:p>
        </w:tc>
        <w:tc>
          <w:tcPr>
            <w:tcW w:w="71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0845D468">
            <w:pPr>
              <w:pStyle w:val="1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0" w:beforeAutospacing="0" w:after="150" w:afterAutospacing="0" w:line="42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eastAsia="zh-CN"/>
              </w:rPr>
              <w:t>是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lang w:val="en-US" w:eastAsia="zh-CN"/>
              </w:rPr>
              <w:t xml:space="preserve">    /  否</w:t>
            </w:r>
          </w:p>
        </w:tc>
      </w:tr>
      <w:bookmarkEnd w:id="0"/>
    </w:tbl>
    <w:tbl>
      <w:tblPr>
        <w:tblStyle w:val="17"/>
        <w:tblpPr w:leftFromText="180" w:rightFromText="180" w:vertAnchor="text" w:tblpX="10214" w:tblpY="-5707"/>
        <w:tblOverlap w:val="never"/>
        <w:tblW w:w="24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819"/>
        <w:gridCol w:w="1629"/>
      </w:tblGrid>
      <w:tr w14:paraId="7E9E52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gridAfter w:val="1"/>
          <w:wAfter w:w="1629" w:type="dxa"/>
          <w:trHeight w:val="30" w:hRule="atLeast"/>
        </w:trPr>
        <w:tc>
          <w:tcPr>
            <w:tcW w:w="819" w:type="dxa"/>
          </w:tcPr>
          <w:p w14:paraId="75B2FFD7">
            <w:pPr>
              <w:spacing w:line="500" w:lineRule="exact"/>
              <w:rPr>
                <w:rFonts w:hint="eastAsia" w:ascii="宋体" w:hAnsi="宋体" w:eastAsia="宋体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5183B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30" w:hRule="atLeast"/>
        </w:trPr>
        <w:tc>
          <w:tcPr>
            <w:tcW w:w="2448" w:type="dxa"/>
            <w:gridSpan w:val="2"/>
          </w:tcPr>
          <w:p w14:paraId="6C603524">
            <w:pPr>
              <w:spacing w:line="500" w:lineRule="exact"/>
              <w:rPr>
                <w:rFonts w:hint="eastAsia" w:ascii="宋体" w:hAnsi="宋体" w:eastAsia="宋体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</w:tbl>
    <w:p w14:paraId="4FB45FEC">
      <w:pPr>
        <w:spacing w:line="240" w:lineRule="auto"/>
        <w:rPr>
          <w:rFonts w:hint="eastAsia" w:ascii="宋体" w:hAnsi="宋体" w:eastAsia="宋体" w:cs="仿宋_GB2312"/>
          <w:sz w:val="28"/>
          <w:szCs w:val="28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BE202F0"/>
    <w:multiLevelType w:val="singleLevel"/>
    <w:tmpl w:val="5BE202F0"/>
    <w:lvl w:ilvl="0" w:tentative="0">
      <w:start w:val="4"/>
      <w:numFmt w:val="chineseCounting"/>
      <w:suff w:val="nothing"/>
      <w:lvlText w:val="%1、"/>
      <w:lvlJc w:val="left"/>
      <w:pPr>
        <w:ind w:left="700" w:leftChars="0" w:firstLine="0" w:firstLineChars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46C"/>
    <w:rsid w:val="00075189"/>
    <w:rsid w:val="000E61B4"/>
    <w:rsid w:val="00142233"/>
    <w:rsid w:val="00147C1D"/>
    <w:rsid w:val="00175B9D"/>
    <w:rsid w:val="0019080E"/>
    <w:rsid w:val="001E6DA5"/>
    <w:rsid w:val="00244438"/>
    <w:rsid w:val="002E617C"/>
    <w:rsid w:val="0037554C"/>
    <w:rsid w:val="00482D6B"/>
    <w:rsid w:val="004944BE"/>
    <w:rsid w:val="005949AD"/>
    <w:rsid w:val="005D2E7F"/>
    <w:rsid w:val="005E661E"/>
    <w:rsid w:val="00624FF6"/>
    <w:rsid w:val="00676B23"/>
    <w:rsid w:val="00694C5F"/>
    <w:rsid w:val="006A6275"/>
    <w:rsid w:val="007420E4"/>
    <w:rsid w:val="00795209"/>
    <w:rsid w:val="00796691"/>
    <w:rsid w:val="00827C66"/>
    <w:rsid w:val="008E20D8"/>
    <w:rsid w:val="00932E70"/>
    <w:rsid w:val="0097027F"/>
    <w:rsid w:val="00AD345F"/>
    <w:rsid w:val="00B17FBE"/>
    <w:rsid w:val="00C23A39"/>
    <w:rsid w:val="00C5648F"/>
    <w:rsid w:val="00D6546C"/>
    <w:rsid w:val="00D73C7E"/>
    <w:rsid w:val="00D73FEA"/>
    <w:rsid w:val="00E4554F"/>
    <w:rsid w:val="00EC7326"/>
    <w:rsid w:val="00ED3E2B"/>
    <w:rsid w:val="00F32239"/>
    <w:rsid w:val="00FA4B73"/>
    <w:rsid w:val="00FD4ECC"/>
    <w:rsid w:val="02872D99"/>
    <w:rsid w:val="034F4243"/>
    <w:rsid w:val="0431202E"/>
    <w:rsid w:val="077213CF"/>
    <w:rsid w:val="0F3A448D"/>
    <w:rsid w:val="15A97B6B"/>
    <w:rsid w:val="2000198D"/>
    <w:rsid w:val="22280ABD"/>
    <w:rsid w:val="28A700CB"/>
    <w:rsid w:val="2B2112CD"/>
    <w:rsid w:val="2ECC2312"/>
    <w:rsid w:val="2F6B77D6"/>
    <w:rsid w:val="31CD585C"/>
    <w:rsid w:val="367A26EC"/>
    <w:rsid w:val="3BDF1D94"/>
    <w:rsid w:val="4FB70C06"/>
    <w:rsid w:val="5DA30A1C"/>
    <w:rsid w:val="647B5FF0"/>
    <w:rsid w:val="69790883"/>
    <w:rsid w:val="6C615D2A"/>
    <w:rsid w:val="7F73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0" w:line="240" w:lineRule="auto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  <w14:ligatures w14:val="none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480" w:after="80" w:line="278" w:lineRule="auto"/>
      <w:jc w:val="left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  <w14:ligatures w14:val="standardContextual"/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 w:line="278" w:lineRule="auto"/>
      <w:jc w:val="left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  <w14:ligatures w14:val="standardContextual"/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 w:line="278" w:lineRule="auto"/>
      <w:jc w:val="left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  <w14:ligatures w14:val="standardContextual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 w:line="278" w:lineRule="auto"/>
      <w:jc w:val="left"/>
      <w:outlineLvl w:val="3"/>
    </w:pPr>
    <w:rPr>
      <w:rFonts w:asciiTheme="minorHAnsi" w:hAnsiTheme="minorHAnsi" w:eastAsiaTheme="minorEastAsia" w:cstheme="majorBidi"/>
      <w:color w:val="104862" w:themeColor="accent1" w:themeShade="BF"/>
      <w:sz w:val="28"/>
      <w:szCs w:val="28"/>
      <w14:ligatures w14:val="standardContextual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 w:line="278" w:lineRule="auto"/>
      <w:jc w:val="left"/>
      <w:outlineLvl w:val="4"/>
    </w:pPr>
    <w:rPr>
      <w:rFonts w:asciiTheme="minorHAnsi" w:hAnsiTheme="minorHAnsi" w:eastAsiaTheme="minorEastAsia" w:cstheme="majorBidi"/>
      <w:color w:val="104862" w:themeColor="accent1" w:themeShade="BF"/>
      <w:sz w:val="24"/>
      <w14:ligatures w14:val="standardContextual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 w:line="278" w:lineRule="auto"/>
      <w:jc w:val="left"/>
      <w:outlineLvl w:val="5"/>
    </w:pPr>
    <w:rPr>
      <w:rFonts w:asciiTheme="minorHAnsi" w:hAnsiTheme="minorHAnsi" w:eastAsiaTheme="minorEastAsia" w:cstheme="majorBidi"/>
      <w:b/>
      <w:bCs/>
      <w:color w:val="104862" w:themeColor="accent1" w:themeShade="BF"/>
      <w:sz w:val="22"/>
      <w14:ligatures w14:val="standardContextual"/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 w:line="278" w:lineRule="auto"/>
      <w:jc w:val="left"/>
      <w:outlineLvl w:val="6"/>
    </w:pPr>
    <w:rPr>
      <w:rFonts w:asciiTheme="minorHAnsi" w:hAnsiTheme="minorHAnsi" w:eastAsiaTheme="minorEastAsia" w:cstheme="majorBidi"/>
      <w:b/>
      <w:bCs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spacing w:line="278" w:lineRule="auto"/>
      <w:jc w:val="left"/>
      <w:outlineLvl w:val="7"/>
    </w:pPr>
    <w:rPr>
      <w:rFonts w:asciiTheme="minorHAnsi" w:hAnsiTheme="minorHAnsi" w:eastAsiaTheme="min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spacing w:line="278" w:lineRule="auto"/>
      <w:jc w:val="left"/>
      <w:outlineLvl w:val="8"/>
    </w:pPr>
    <w:rPr>
      <w:rFonts w:asciiTheme="minorHAnsi" w:hAnsiTheme="minorHAnsi" w:eastAsiaTheme="maj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4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40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31"/>
    <w:qFormat/>
    <w:uiPriority w:val="11"/>
    <w:pPr>
      <w:spacing w:after="160" w:line="278" w:lineRule="auto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5">
    <w:name w:val="Title"/>
    <w:basedOn w:val="1"/>
    <w:next w:val="1"/>
    <w:link w:val="30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table" w:styleId="17">
    <w:name w:val="Table Grid"/>
    <w:basedOn w:val="16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Strong"/>
    <w:basedOn w:val="18"/>
    <w:qFormat/>
    <w:uiPriority w:val="0"/>
    <w:rPr>
      <w:b/>
    </w:rPr>
  </w:style>
  <w:style w:type="character" w:styleId="20">
    <w:name w:val="Hyperlink"/>
    <w:basedOn w:val="18"/>
    <w:unhideWhenUsed/>
    <w:qFormat/>
    <w:uiPriority w:val="99"/>
    <w:rPr>
      <w:color w:val="467886" w:themeColor="hyperlink"/>
      <w:u w:val="single"/>
      <w14:textFill>
        <w14:solidFill>
          <w14:schemeClr w14:val="hlink"/>
        </w14:solidFill>
      </w14:textFill>
    </w:rPr>
  </w:style>
  <w:style w:type="character" w:customStyle="1" w:styleId="21">
    <w:name w:val="标题 1 字符"/>
    <w:basedOn w:val="18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2">
    <w:name w:val="标题 2 字符"/>
    <w:basedOn w:val="18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3">
    <w:name w:val="标题 3 字符"/>
    <w:basedOn w:val="18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4">
    <w:name w:val="标题 4 字符"/>
    <w:basedOn w:val="18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5">
    <w:name w:val="标题 5 字符"/>
    <w:basedOn w:val="18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6">
    <w:name w:val="标题 6 字符"/>
    <w:basedOn w:val="18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7">
    <w:name w:val="标题 7 字符"/>
    <w:basedOn w:val="18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8 字符"/>
    <w:basedOn w:val="18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9 字符"/>
    <w:basedOn w:val="18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字符"/>
    <w:basedOn w:val="18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副标题 字符"/>
    <w:basedOn w:val="18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 w:after="160" w:line="278" w:lineRule="auto"/>
      <w:jc w:val="center"/>
    </w:pPr>
    <w:rPr>
      <w:rFonts w:asciiTheme="minorHAnsi" w:hAnsiTheme="minorHAnsi" w:eastAsiaTheme="minorEastAsia" w:cstheme="minorBidi"/>
      <w:i/>
      <w:iCs/>
      <w:color w:val="404040" w:themeColor="text1" w:themeTint="BF"/>
      <w:sz w:val="22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33">
    <w:name w:val="引用 字符"/>
    <w:basedOn w:val="18"/>
    <w:link w:val="32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spacing w:after="160" w:line="278" w:lineRule="auto"/>
      <w:ind w:left="720"/>
      <w:contextualSpacing/>
      <w:jc w:val="left"/>
    </w:pPr>
    <w:rPr>
      <w:rFonts w:asciiTheme="minorHAnsi" w:hAnsiTheme="minorHAnsi" w:eastAsiaTheme="minorEastAsia" w:cstheme="minorBidi"/>
      <w:sz w:val="22"/>
      <w14:ligatures w14:val="standardContextual"/>
    </w:rPr>
  </w:style>
  <w:style w:type="character" w:customStyle="1" w:styleId="35">
    <w:name w:val="Intense Emphasis"/>
    <w:basedOn w:val="18"/>
    <w:qFormat/>
    <w:uiPriority w:val="21"/>
    <w:rPr>
      <w:i/>
      <w:iCs/>
      <w:color w:val="104862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rFonts w:asciiTheme="minorHAnsi" w:hAnsiTheme="minorHAnsi" w:eastAsiaTheme="minorEastAsia" w:cstheme="minorBidi"/>
      <w:i/>
      <w:iCs/>
      <w:color w:val="104862" w:themeColor="accent1" w:themeShade="BF"/>
      <w:sz w:val="22"/>
      <w14:ligatures w14:val="standardContextual"/>
    </w:rPr>
  </w:style>
  <w:style w:type="character" w:customStyle="1" w:styleId="37">
    <w:name w:val="明显引用 字符"/>
    <w:basedOn w:val="18"/>
    <w:link w:val="36"/>
    <w:qFormat/>
    <w:uiPriority w:val="30"/>
    <w:rPr>
      <w:i/>
      <w:iCs/>
      <w:color w:val="104862" w:themeColor="accent1" w:themeShade="BF"/>
    </w:rPr>
  </w:style>
  <w:style w:type="character" w:customStyle="1" w:styleId="38">
    <w:name w:val="Intense Reference"/>
    <w:basedOn w:val="18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9">
    <w:name w:val="Unresolved Mention"/>
    <w:basedOn w:val="18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40">
    <w:name w:val="页眉 字符"/>
    <w:basedOn w:val="18"/>
    <w:link w:val="12"/>
    <w:qFormat/>
    <w:uiPriority w:val="99"/>
    <w:rPr>
      <w:rFonts w:ascii="Calibri" w:hAnsi="Calibri" w:eastAsia="宋体" w:cs="Times New Roman"/>
      <w:sz w:val="18"/>
      <w:szCs w:val="18"/>
      <w14:ligatures w14:val="none"/>
    </w:rPr>
  </w:style>
  <w:style w:type="character" w:customStyle="1" w:styleId="41">
    <w:name w:val="页脚 字符"/>
    <w:basedOn w:val="18"/>
    <w:link w:val="11"/>
    <w:qFormat/>
    <w:uiPriority w:val="99"/>
    <w:rPr>
      <w:rFonts w:ascii="Calibri" w:hAnsi="Calibri" w:eastAsia="宋体" w:cs="Times New Roman"/>
      <w:sz w:val="18"/>
      <w:szCs w:val="18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412</Words>
  <Characters>469</Characters>
  <Lines>107</Lines>
  <Paragraphs>69</Paragraphs>
  <TotalTime>9</TotalTime>
  <ScaleCrop>false</ScaleCrop>
  <LinksUpToDate>false</LinksUpToDate>
  <CharactersWithSpaces>566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2025-08-19T02:26:00Z</dcterms:created>
  <dc:creator>admin</dc:creator>
  <cp:lastModifiedBy>国国1415775871</cp:lastModifiedBy>
  <cp:lastPrinted>2026-05-29T07:41:26Z</cp:lastPrinted>
  <dcterms:modified xsi:type="dcterms:W3CDTF">2026-05-29T07:45:09Z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eyJoZGlkIjoiNzQyYmIzNDExMWFmOGMyYWUyYzdiNmEwNTI5ZmE1YmEiLCJ1c2VySWQiOiIyNDg0MDAxMiJ9</vt:lpwstr>
  </property>
  <property fmtid="{D5CDD505-2E9C-101B-9397-08002B2CF9AE}" pid="3" name="KSOProductBuildVer">
    <vt:lpwstr>2052-12.1.0.26375</vt:lpwstr>
  </property>
  <property fmtid="{D5CDD505-2E9C-101B-9397-08002B2CF9AE}" pid="4" name="ICV">
    <vt:lpwstr>45D91C9BA3494B27B898B5149ACDD8EA_13</vt:lpwstr>
  </property>
</Properties>
</file>